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67" w:rsidRDefault="00A95019" w:rsidP="007A04F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EF6167">
        <w:rPr>
          <w:b/>
          <w:sz w:val="28"/>
          <w:szCs w:val="28"/>
        </w:rPr>
        <w:t>ymagania</w:t>
      </w:r>
      <w:r w:rsidR="00EF6167">
        <w:rPr>
          <w:rFonts w:cs="Calibri"/>
          <w:b/>
          <w:sz w:val="28"/>
          <w:szCs w:val="28"/>
        </w:rPr>
        <w:t xml:space="preserve"> </w:t>
      </w:r>
      <w:r w:rsidR="00EF6167">
        <w:rPr>
          <w:b/>
          <w:sz w:val="28"/>
          <w:szCs w:val="28"/>
        </w:rPr>
        <w:t>edukacyjn</w:t>
      </w:r>
      <w:r>
        <w:rPr>
          <w:b/>
          <w:sz w:val="28"/>
          <w:szCs w:val="28"/>
        </w:rPr>
        <w:t xml:space="preserve">e na poszczególne oceny z </w:t>
      </w:r>
      <w:r w:rsidR="00EF6167">
        <w:rPr>
          <w:b/>
          <w:sz w:val="28"/>
          <w:szCs w:val="28"/>
        </w:rPr>
        <w:t>przedmiotu</w:t>
      </w:r>
      <w:r w:rsidR="00EF6167">
        <w:rPr>
          <w:rFonts w:cs="Calibri"/>
          <w:b/>
          <w:sz w:val="28"/>
          <w:szCs w:val="28"/>
        </w:rPr>
        <w:t xml:space="preserve"> </w:t>
      </w:r>
      <w:r w:rsidR="00866FC9" w:rsidRPr="00A95019">
        <w:rPr>
          <w:b/>
          <w:i/>
          <w:color w:val="FF0000"/>
          <w:sz w:val="28"/>
          <w:szCs w:val="28"/>
        </w:rPr>
        <w:t>P</w:t>
      </w:r>
      <w:r w:rsidR="00EF6167" w:rsidRPr="00A95019">
        <w:rPr>
          <w:b/>
          <w:i/>
          <w:color w:val="FF0000"/>
          <w:sz w:val="28"/>
          <w:szCs w:val="28"/>
        </w:rPr>
        <w:t>rzyroda</w:t>
      </w:r>
      <w:r w:rsidR="00EF6167">
        <w:rPr>
          <w:b/>
          <w:sz w:val="28"/>
          <w:szCs w:val="28"/>
        </w:rPr>
        <w:t>,</w:t>
      </w:r>
      <w:r w:rsidR="00EF6167">
        <w:rPr>
          <w:rFonts w:cs="Calibri"/>
          <w:b/>
          <w:sz w:val="28"/>
          <w:szCs w:val="28"/>
        </w:rPr>
        <w:t xml:space="preserve"> </w:t>
      </w:r>
      <w:r w:rsidR="00EF6167">
        <w:rPr>
          <w:b/>
          <w:sz w:val="28"/>
          <w:szCs w:val="28"/>
        </w:rPr>
        <w:t xml:space="preserve">część 2, </w:t>
      </w:r>
      <w:r w:rsidR="00EF6167" w:rsidRPr="00A95019">
        <w:rPr>
          <w:b/>
          <w:color w:val="FF0000"/>
          <w:sz w:val="28"/>
          <w:szCs w:val="28"/>
        </w:rPr>
        <w:t>chemia</w:t>
      </w:r>
      <w:r w:rsidR="00EF6167">
        <w:rPr>
          <w:rFonts w:cs="Calibri"/>
          <w:b/>
          <w:sz w:val="28"/>
          <w:szCs w:val="28"/>
        </w:rPr>
        <w:t xml:space="preserve"> </w:t>
      </w:r>
      <w:r w:rsidR="00EF6167">
        <w:rPr>
          <w:b/>
          <w:sz w:val="28"/>
          <w:szCs w:val="28"/>
        </w:rPr>
        <w:t>dla szkoły ponadgimnazjalnej</w:t>
      </w:r>
      <w:r w:rsidR="00E1645C">
        <w:rPr>
          <w:b/>
          <w:sz w:val="28"/>
          <w:szCs w:val="28"/>
        </w:rPr>
        <w:t xml:space="preserve"> dla klasy 2 a rok szkolny 2019/2020 </w:t>
      </w:r>
      <w:bookmarkStart w:id="0" w:name="_GoBack"/>
      <w:bookmarkEnd w:id="0"/>
    </w:p>
    <w:tbl>
      <w:tblPr>
        <w:tblW w:w="141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2352"/>
        <w:gridCol w:w="2354"/>
        <w:gridCol w:w="2363"/>
        <w:gridCol w:w="2345"/>
        <w:gridCol w:w="2378"/>
      </w:tblGrid>
      <w:tr w:rsidR="00EF6167">
        <w:trPr>
          <w:trHeight w:val="87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 (rozumiany jako lekcja)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konieczne</w:t>
            </w:r>
          </w:p>
          <w:p w:rsidR="00EF6167" w:rsidRDefault="00EF6167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(ocena dopuszczająca)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podstawowe</w:t>
            </w:r>
          </w:p>
          <w:p w:rsidR="00EF6167" w:rsidRDefault="00EF6167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(ocena dostateczna)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Wymagania rozszerzające </w:t>
            </w:r>
          </w:p>
          <w:p w:rsidR="00EF6167" w:rsidRDefault="00EF6167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(ocena dobra)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dopełniające</w:t>
            </w:r>
          </w:p>
          <w:p w:rsidR="00EF6167" w:rsidRDefault="00EF6167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(ocena bardzo dobra)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6167" w:rsidRDefault="00EF6167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kompletne</w:t>
            </w:r>
          </w:p>
          <w:p w:rsidR="00EF6167" w:rsidRDefault="00EF6167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(ocena celująca)</w:t>
            </w:r>
          </w:p>
        </w:tc>
      </w:tr>
      <w:tr w:rsidR="00EF6167">
        <w:trPr>
          <w:trHeight w:val="433"/>
        </w:trPr>
        <w:tc>
          <w:tcPr>
            <w:tcW w:w="141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F6167" w:rsidRDefault="00EF6167" w:rsidP="00866FC9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 1. Nauka </w:t>
            </w:r>
            <w:r w:rsidR="00866FC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świat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cs="Calibri"/>
                <w:sz w:val="22"/>
                <w:szCs w:val="22"/>
              </w:rPr>
              <w:t>Metoda naukowa i wyjaśnianie świata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definiuje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pojęcia: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doświadczenia</w:t>
            </w:r>
            <w:r>
              <w:rPr>
                <w:sz w:val="22"/>
                <w:szCs w:val="22"/>
              </w:rPr>
              <w:t>,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problemu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badawczego</w:t>
            </w:r>
            <w:r>
              <w:rPr>
                <w:sz w:val="22"/>
                <w:szCs w:val="22"/>
              </w:rPr>
              <w:t>,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hipotezy</w:t>
            </w:r>
            <w:r>
              <w:rPr>
                <w:sz w:val="22"/>
                <w:szCs w:val="22"/>
              </w:rPr>
              <w:t>,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tezy</w:t>
            </w:r>
            <w:r>
              <w:rPr>
                <w:sz w:val="22"/>
                <w:szCs w:val="22"/>
              </w:rPr>
              <w:t>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rodzaje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metod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badawczych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stosowanych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 xml:space="preserve"> chemii.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wyjaśnia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różnicę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między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tezą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hipotezą;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obserwacje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eksperymenty</w:t>
            </w:r>
            <w:r>
              <w:rPr>
                <w:rFonts w:cs="Calibri"/>
                <w:sz w:val="22"/>
                <w:szCs w:val="22"/>
              </w:rPr>
              <w:t xml:space="preserve"> chemiczne </w:t>
            </w:r>
            <w:r>
              <w:rPr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dowolnie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wybranych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przykładach.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wyjaśnia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sens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stosowania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próby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kontrolnej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doświadczeniu;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porównuje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obserwację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eksperyment;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sposób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dokumentowania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wyników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doświadczenia.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określa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warunki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prawidłowego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planowania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przeprowadzania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eksperymentów;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zjawiska biologiczne za pomocą teorii chemicznych;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zjawiska chemiczne za pomocą praw fizyki.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samodzielnie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projektuje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doświadczenie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dowolny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temat,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przeprowadza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je,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zapisuje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wyniki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wyciąga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wnioski.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Historia myśli naukowej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wymienia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najważniejsze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etapy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rozwoju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nauk</w:t>
            </w:r>
            <w:r>
              <w:rPr>
                <w:rFonts w:cs="Calibri"/>
                <w:sz w:val="22"/>
                <w:szCs w:val="22"/>
              </w:rPr>
              <w:t xml:space="preserve"> chemicznyc</w:t>
            </w:r>
            <w:r>
              <w:rPr>
                <w:sz w:val="22"/>
                <w:szCs w:val="22"/>
              </w:rPr>
              <w:t>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podaje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przykłady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najważniejszych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osiągnięć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nauk</w:t>
            </w:r>
            <w:r>
              <w:rPr>
                <w:rFonts w:cs="Calibri"/>
                <w:sz w:val="22"/>
                <w:szCs w:val="22"/>
              </w:rPr>
              <w:t xml:space="preserve"> chemicznych </w:t>
            </w:r>
            <w:r>
              <w:rPr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poszczególnych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epokach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historycznych.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charakteryzuje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rozwój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nauk</w:t>
            </w:r>
            <w:r>
              <w:rPr>
                <w:rFonts w:cs="Calibri"/>
                <w:sz w:val="22"/>
                <w:szCs w:val="22"/>
              </w:rPr>
              <w:t xml:space="preserve"> chem</w:t>
            </w:r>
            <w:r>
              <w:rPr>
                <w:sz w:val="22"/>
                <w:szCs w:val="22"/>
              </w:rPr>
              <w:t>icznych</w:t>
            </w:r>
            <w:r>
              <w:rPr>
                <w:rFonts w:cs="Calibri"/>
                <w:sz w:val="22"/>
                <w:szCs w:val="22"/>
              </w:rPr>
              <w:t xml:space="preserve"> od starożytności po czasy współczesne;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</w:t>
            </w:r>
            <w:r>
              <w:rPr>
                <w:rFonts w:cs="Calibri"/>
                <w:sz w:val="22"/>
                <w:szCs w:val="22"/>
              </w:rPr>
              <w:t xml:space="preserve"> metody </w:t>
            </w:r>
            <w:r>
              <w:rPr>
                <w:sz w:val="22"/>
                <w:szCs w:val="22"/>
              </w:rPr>
              <w:t>badawcze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stosowane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FE7203">
              <w:rPr>
                <w:rFonts w:cs="Calibri"/>
                <w:sz w:val="22"/>
                <w:szCs w:val="22"/>
              </w:rPr>
              <w:t xml:space="preserve"> chemii.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porównuje</w:t>
            </w:r>
            <w:r>
              <w:rPr>
                <w:rFonts w:cs="Calibri"/>
                <w:sz w:val="22"/>
                <w:szCs w:val="22"/>
              </w:rPr>
              <w:t xml:space="preserve"> alchemię i chemię;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>– porównuje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dobór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metod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badawczych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wykorzystywanych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różnych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dziedzinach</w:t>
            </w:r>
            <w:r>
              <w:rPr>
                <w:rFonts w:cs="Calibri"/>
                <w:sz w:val="22"/>
                <w:szCs w:val="22"/>
              </w:rPr>
              <w:t xml:space="preserve"> chemii;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– potrafi opisać rolę teorii okresowości w chemii.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rFonts w:cs="Calibri"/>
                <w:sz w:val="22"/>
                <w:szCs w:val="22"/>
              </w:rPr>
              <w:t>charakteryzuje sprzęt i odczynniki stosowane przez alchemików i współczesnych chemików;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– określa pojęcie </w:t>
            </w:r>
            <w:r>
              <w:rPr>
                <w:rFonts w:cs="Calibri"/>
                <w:i/>
                <w:iCs/>
                <w:sz w:val="22"/>
                <w:szCs w:val="22"/>
              </w:rPr>
              <w:t>związku chemicznego</w:t>
            </w:r>
            <w:r>
              <w:rPr>
                <w:rFonts w:cs="Calibri"/>
                <w:sz w:val="22"/>
                <w:szCs w:val="22"/>
              </w:rPr>
              <w:t xml:space="preserve"> i </w:t>
            </w:r>
            <w:r>
              <w:rPr>
                <w:rFonts w:cs="Calibri"/>
                <w:i/>
                <w:iCs/>
                <w:sz w:val="22"/>
                <w:szCs w:val="22"/>
              </w:rPr>
              <w:t>pierwiastka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22"/>
                <w:szCs w:val="22"/>
              </w:rPr>
              <w:t>chemicznego</w:t>
            </w:r>
            <w:r>
              <w:rPr>
                <w:rFonts w:cs="Calibri"/>
                <w:sz w:val="22"/>
                <w:szCs w:val="22"/>
              </w:rPr>
              <w:t>, wie, jak ewoluowały te pojęcia.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 biegle szczegółową chronologię odkryć alchemicznych i chemicznych.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3. Od Boyle’a do Mendelejewa – fizycy i chemicy XVII–XIX wieku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najważniejszych chemików XVII–XIX wieku.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najważniejszych chemików XVII–XIX wieku i potrafi scharakteryzować ich dorobek naukowy.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 prawo stałości składu;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teorię witalizmu i wie, w jaki sposób została obalona;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główne założenia mechaniki kwantowej.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teorię flogistonu i wie, w jaki sposób została obalona;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wykazuje znaczenie mechaniki kwantowej w rozwoju nauk chemicznych.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wykazuje przełomowe znaczenie poznanych odkryć dla rozwoju chemii.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Dylematy moralne w nauce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potrafi wymienić odkrycia chemiczne, w związku z którymi powstają dylematy moralne;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wynalazek Alfreda Nobla.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określa zalety i wady osiągnięć naukowych na przykładzie dynamitu.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potrafi zająć odpowiednie stanowisko w sprawie dylematów moralnych związanych z odkryciami naukowymi.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znaczenie Nagrody Nobla w rozwoju współczesnych nauk;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rolę chemii w produkcji broni (konwencjonalnych materiałów wybuchowych oraz broni chemicznej).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charakteryzuje na przykładach związek chemii ze współczesnymi rodzajami broni; 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jasne stanowisko na temat wykorzystania chemii w produkcji różnych rodzajów broni.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Wykorzystanie komputera w nauce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– podaje przykłady prostych narzędzi informatycznych przydatnych w chemii.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tworzy model prostej cząsteczki związku chemicznego, np. wody, amoniaku.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tworzy model bardziej złożonej cząsteczki związku chemicznego, np. benzenu, naftalenu i ich pochodnych.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modeluje wybrane przez nauczyciela atomy, cząsteczki i przemiany chemiczne.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modeluje skomplikowane molekuły chemiczne, np. białko, polimery, DNA, RNA.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Polscy badacze i ich odkrycia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odkrycia Marii Skłodowskiej-Curie.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najważniejsze osiągnięcia naukowe Ignacego Łukasiewicza, Karola Olszewskiego, Zygmunta Wróblewskiego i Kazimierza Fajansa.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różne zastosowanie pierwiastków promieniotwórczych;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znaczenie procesu destylacji ropy naftowej.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różne zastosowanie skroplonego azotu;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opisuje szczegółowo proces destylacji ropy naftowej i zastosowanie poszczególnych frakcji </w:t>
            </w:r>
            <w:r>
              <w:rPr>
                <w:sz w:val="22"/>
                <w:szCs w:val="22"/>
              </w:rPr>
              <w:lastRenderedPageBreak/>
              <w:t>destylacji ropy.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dysponując odpowiednim sprzętem i odczynnikami, samodzielnie przeprowadza destylację ropy lub uzyskuje tlen z saletry pod kontrolą </w:t>
            </w:r>
            <w:r>
              <w:rPr>
                <w:sz w:val="22"/>
                <w:szCs w:val="22"/>
              </w:rPr>
              <w:lastRenderedPageBreak/>
              <w:t>nauczyciela.</w:t>
            </w:r>
          </w:p>
        </w:tc>
      </w:tr>
      <w:tr w:rsidR="00EF6167">
        <w:trPr>
          <w:trHeight w:val="445"/>
        </w:trPr>
        <w:tc>
          <w:tcPr>
            <w:tcW w:w="141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Dział 2. Nauka i technologia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Wynalazki, które zmieniły świat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najważniejsze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odkrycia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mające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wpływ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rozwój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nauk</w:t>
            </w:r>
            <w:r>
              <w:rPr>
                <w:rFonts w:cs="Calibri"/>
                <w:sz w:val="22"/>
                <w:szCs w:val="22"/>
              </w:rPr>
              <w:t xml:space="preserve"> chemicznych.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przebieg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odkryć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najważniejszych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wynalazków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mających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wpływ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rozwój</w:t>
            </w:r>
            <w:r>
              <w:rPr>
                <w:rFonts w:cs="Calibri"/>
                <w:sz w:val="22"/>
                <w:szCs w:val="22"/>
              </w:rPr>
              <w:t xml:space="preserve"> chemii.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metodykę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badań nad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wybranymi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odkryciami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wynalazkami.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rFonts w:cs="Calibri"/>
                <w:sz w:val="22"/>
                <w:szCs w:val="22"/>
              </w:rPr>
              <w:t>ocenia hierarchię znaczenia wybranych odkryć i wynalazków, uzasadniając swój wybór.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i ocenia wpływ wybranych odkryć na rozwój różnych dziedzin nauki, np. medycyny, gospodarki.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Energia – od Słońca do żarówki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różnicę między reakcjami endotermicznymi a egzotermicznymi.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substancje chemiczne używane do budowy żarówki;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określa różnice między układem otwartym, zamkniętym i izolowanym.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substancje chemiczne używane do budowy żarówki, jarzeniówki i świetlówki.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charakteryzuje pojęcie </w:t>
            </w:r>
            <w:r>
              <w:rPr>
                <w:i/>
                <w:iCs/>
                <w:sz w:val="22"/>
                <w:szCs w:val="22"/>
              </w:rPr>
              <w:t>energii wewnętrznej układu</w:t>
            </w:r>
            <w:r>
              <w:rPr>
                <w:sz w:val="22"/>
                <w:szCs w:val="22"/>
              </w:rPr>
              <w:t>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ATP jako przenośnik energii chemicznej.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potrafi wyjaśnić pojęcia: </w:t>
            </w:r>
            <w:r>
              <w:rPr>
                <w:i/>
                <w:iCs/>
                <w:sz w:val="22"/>
                <w:szCs w:val="22"/>
              </w:rPr>
              <w:t>entropii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entalpii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energii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wiązań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energii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aktywacji</w:t>
            </w:r>
            <w:r>
              <w:rPr>
                <w:sz w:val="22"/>
                <w:szCs w:val="22"/>
              </w:rPr>
              <w:t>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Światło i obraz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definiuje pojęcie </w:t>
            </w:r>
            <w:r>
              <w:rPr>
                <w:i/>
                <w:iCs/>
                <w:sz w:val="22"/>
                <w:szCs w:val="22"/>
              </w:rPr>
              <w:t>światłoczułości</w:t>
            </w:r>
            <w:r>
              <w:rPr>
                <w:sz w:val="22"/>
                <w:szCs w:val="22"/>
              </w:rPr>
              <w:t xml:space="preserve">; 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wyjaśnia, czym jest ciemnia optyczna.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podaje przykłady substancji światłoczułych;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sposób powstawania obrazu.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przeprowadza pod opieką nauczyciela eksperyment: otrzymywanie chlorku srebra (AgCl) jako przykładu substancji światłoczułej.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mechanizm powstawania stykowej odbitki fotograficznej.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planuje i przeprowadza pod opieką nauczyciela doświadczenie polegające na wykonaniu stykowej odbitki fotograficznej.</w:t>
            </w:r>
          </w:p>
        </w:tc>
      </w:tr>
      <w:tr w:rsidR="00EF6167">
        <w:trPr>
          <w:trHeight w:val="248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13. Technologie przyszłości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wyjaśnia pojęcie </w:t>
            </w:r>
            <w:r>
              <w:rPr>
                <w:i/>
                <w:iCs/>
                <w:sz w:val="22"/>
                <w:szCs w:val="22"/>
              </w:rPr>
              <w:t>biodegradowalności</w:t>
            </w:r>
            <w:r w:rsidR="00236393">
              <w:rPr>
                <w:sz w:val="22"/>
                <w:szCs w:val="22"/>
              </w:rPr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polimery biodegradowalne jako przykład współczesnej technologii.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w sposób ogólny zasadę działania ogniw paliwowych.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szczegółowo zasadę działania ogniw paliwowych;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zastosowanie fulerenów i nanorurek węglowych jako elementów konstrukcyjnych oraz przewodzących.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przygotowuje referat na temat wybranej chemicznej technologii przyszłości, uzasadnia jej innowacyjność i korzyści wynikające z jej zastosowania.</w:t>
            </w:r>
          </w:p>
        </w:tc>
      </w:tr>
      <w:tr w:rsidR="00EF6167">
        <w:trPr>
          <w:trHeight w:hRule="exact" w:val="2155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Współczesna diagnostyka i medycyna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skład chemiczny płynów ustrojowych.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chemiczne podstawy analizy tkanek i płynów ustrojowych.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chemiczne podłoże chorób wynikających z zaburzeń w składzie płynów ustrojowych.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cechy, którymi muszą charakteryzować się materiały stosowane do przygotowywania implantów, podaje przykłady takich materiałów.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charakteryzuje na różnych przykładach najnowocześniejsze osiągnięcia w implantologii. </w:t>
            </w:r>
          </w:p>
        </w:tc>
      </w:tr>
      <w:tr w:rsidR="00EF6167">
        <w:trPr>
          <w:trHeight w:val="409"/>
        </w:trPr>
        <w:tc>
          <w:tcPr>
            <w:tcW w:w="141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 3. Nauka wokół nas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Uczenie się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sposoby ułatwiające zapamiętywanie informacji z dziedziny chemii (np. haki myślowe, skojarzenia, wizualizacje, mnemotechniki).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różne metody uczenia się;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potrafi wyszukiwać szczegółowe informacje chemiczne w tablicach chemicznych i podręcznikach.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na przykładach różne metody uczenia się;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możliwości wykorzystania współczesnych osiągnięć technicznych w procesie uczenia się chemii.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sposoby uczenia się w zależności od predyspozycji i wrażliwości zmysłu ludzkiego;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rolę mediów elektronicznych w procesie globalnego rozpowszechniania informacji i wiedzy.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działanie synapsy chemicznej.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19. Cykle, rytmy i czas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zjawisko korozji;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zjawisko psucia się produktów żywnościowych.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czynniki wpływające na szybkość reakcji chemicznych;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proces starzenia się skóry.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przykłady reakcji katalizowanych;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wyjaśnia pojęcie </w:t>
            </w:r>
            <w:r>
              <w:rPr>
                <w:i/>
                <w:iCs/>
                <w:sz w:val="22"/>
                <w:szCs w:val="22"/>
              </w:rPr>
              <w:t>enzymu</w:t>
            </w:r>
            <w:r>
              <w:rPr>
                <w:sz w:val="22"/>
                <w:szCs w:val="22"/>
              </w:rPr>
              <w:t xml:space="preserve"> i podaje przykłady.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wskazuje katalizator w reakcjach wybranych przez nauczyciela;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charakteryzuje wpływ kosmetyków na procesy starzenia się.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mechanizm reakcji Habera–Boscha (syntezy amoniaku);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reakcję utwardzania tłuszczów.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Śmiech i płacz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chemiczne składniki łez.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substancje chemiczne powiązane ze stresem.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wykazuje pokrewieństwo między adrenaliną i fenyloalaniną.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omawia mechanizm powstawania stresu i łez w zależności od sytuacji.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omawia pojęcie </w:t>
            </w:r>
            <w:r>
              <w:rPr>
                <w:i/>
                <w:iCs/>
                <w:sz w:val="22"/>
                <w:szCs w:val="22"/>
              </w:rPr>
              <w:t>neuroprzekaźników</w:t>
            </w:r>
            <w:r w:rsidR="00790938">
              <w:rPr>
                <w:sz w:val="22"/>
                <w:szCs w:val="22"/>
              </w:rPr>
              <w:t xml:space="preserve"> i podaje ich przykłady;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uzasadnia na różnych przykładach, że śmiech to zdrowie.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Zdrowie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podstawowe składniki żywności;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analizuje i porównuje ulotki leków.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rodzaje węglowodanów i tłuszczów oraz podaje ich znaczenie dla organizmu;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wyjaśnia pojęcia: </w:t>
            </w:r>
            <w:r>
              <w:rPr>
                <w:i/>
                <w:iCs/>
                <w:sz w:val="22"/>
                <w:szCs w:val="22"/>
              </w:rPr>
              <w:t>witaminy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mikroelementu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metabolizmu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rolę cholesterolu w funkcjonowaniu organizmu człowieka;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wskazuje źródła poszczególnych witamin w pożywieniu.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wymienia choroby związane z niedoborem poszczególnych witamin i mikroelementów;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wpływ antybiotyków na zdrowie;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określa wpływ chemicznych środków odchudzających na zdrowie;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zjawisko metabolizmu.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teorie powstawania płytek cholesterolowych w tętnicach: lipidową i stresową;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dokonuje analizy dowolnej ulotki leku.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Piękno i uroda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analizuje i porównuje informacje umieszczone na opakowaniach i etykietach kosmetyków.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omawia typy substancji chemicznych stosowanych w kosmetykach (nośniki, witaminy, konserwanty, </w:t>
            </w:r>
            <w:r>
              <w:rPr>
                <w:sz w:val="22"/>
                <w:szCs w:val="22"/>
              </w:rPr>
              <w:lastRenderedPageBreak/>
              <w:t>barwniki itp.).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podaje przykłady działania wybranych składników kosmetyków na organizm człowieka.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podaje negatywne skutki stosowania niektórych kosmetyków.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rozwój przemysłu kosmetycznego i jego współczesny wpływ na kształtowanie się urody i zdrowia człowieka.</w:t>
            </w:r>
          </w:p>
        </w:tc>
      </w:tr>
      <w:tr w:rsidR="00EF6167">
        <w:trPr>
          <w:trHeight w:val="119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pStyle w:val="Tekstglowny"/>
              <w:snapToGrid w:val="0"/>
              <w:spacing w:line="20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Woda – cud natury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opisuje budowę cząsteczki wody.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wyjaśnia, dlaczego woda dla jednych substancji jest rozpuszczalnikiem, a dla innych nie jest.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przedstawia znaczenie wody w organizmie;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wyjaśnia znaczenie wody mineralnej.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790938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potrafi scharakteryzować typowe domieszki znajdujące się w wodzie pitnej;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wyjaśnia pojęcie </w:t>
            </w:r>
            <w:r>
              <w:rPr>
                <w:i/>
                <w:iCs/>
                <w:sz w:val="22"/>
                <w:szCs w:val="22"/>
              </w:rPr>
              <w:t>pH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6167" w:rsidRDefault="00EF6167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Uczeń:</w:t>
            </w:r>
          </w:p>
          <w:p w:rsidR="00EF6167" w:rsidRDefault="00EF6167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wyjaśnia pojęcie </w:t>
            </w:r>
            <w:r>
              <w:rPr>
                <w:i/>
                <w:iCs/>
                <w:sz w:val="22"/>
                <w:szCs w:val="22"/>
              </w:rPr>
              <w:t>wiązania wodorowego</w:t>
            </w:r>
            <w:r>
              <w:rPr>
                <w:sz w:val="22"/>
                <w:szCs w:val="22"/>
              </w:rPr>
              <w:t xml:space="preserve"> i opisuje jego wpływ na właściwości fizykochemiczne wody.</w:t>
            </w:r>
          </w:p>
        </w:tc>
      </w:tr>
    </w:tbl>
    <w:p w:rsidR="00EF6167" w:rsidRDefault="00EF6167"/>
    <w:sectPr w:rsidR="00EF6167" w:rsidSect="00E81E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92" w:rsidRDefault="00365392">
      <w:r>
        <w:separator/>
      </w:r>
    </w:p>
  </w:endnote>
  <w:endnote w:type="continuationSeparator" w:id="0">
    <w:p w:rsidR="00365392" w:rsidRDefault="003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2363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36539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1645C">
      <w:rPr>
        <w:noProof/>
      </w:rPr>
      <w:t>1</w:t>
    </w:r>
    <w:r>
      <w:rPr>
        <w:noProof/>
      </w:rPr>
      <w:fldChar w:fldCharType="end"/>
    </w:r>
  </w:p>
  <w:p w:rsidR="00236393" w:rsidRDefault="002363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2363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92" w:rsidRDefault="00365392">
      <w:r>
        <w:separator/>
      </w:r>
    </w:p>
  </w:footnote>
  <w:footnote w:type="continuationSeparator" w:id="0">
    <w:p w:rsidR="00365392" w:rsidRDefault="00365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2363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2363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93" w:rsidRDefault="002363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C9"/>
    <w:rsid w:val="000742C8"/>
    <w:rsid w:val="00087188"/>
    <w:rsid w:val="000B0B7C"/>
    <w:rsid w:val="00236393"/>
    <w:rsid w:val="002A65FD"/>
    <w:rsid w:val="002D7EC3"/>
    <w:rsid w:val="00365392"/>
    <w:rsid w:val="00572237"/>
    <w:rsid w:val="00790938"/>
    <w:rsid w:val="007A04F0"/>
    <w:rsid w:val="00866FC9"/>
    <w:rsid w:val="00911164"/>
    <w:rsid w:val="00A95019"/>
    <w:rsid w:val="00AF437C"/>
    <w:rsid w:val="00D1002C"/>
    <w:rsid w:val="00E1645C"/>
    <w:rsid w:val="00E81E70"/>
    <w:rsid w:val="00EF6167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9923F4-61C5-4859-A741-88587E1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E70"/>
    <w:pPr>
      <w:tabs>
        <w:tab w:val="left" w:pos="708"/>
      </w:tabs>
      <w:suppressAutoHyphens/>
    </w:pPr>
    <w:rPr>
      <w:rFonts w:ascii="Calibri" w:eastAsia="DejaVu Sans" w:hAnsi="Calibri" w:cs="Mangal"/>
      <w:color w:val="00000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81E70"/>
  </w:style>
  <w:style w:type="character" w:customStyle="1" w:styleId="Domylnaczcionkaakapitu1">
    <w:name w:val="Domyślna czcionka akapitu1"/>
    <w:rsid w:val="00E81E70"/>
  </w:style>
  <w:style w:type="character" w:customStyle="1" w:styleId="NagwekZnak">
    <w:name w:val="Nagłówek Znak"/>
    <w:basedOn w:val="Domylnaczcionkaakapitu1"/>
    <w:rsid w:val="00E81E70"/>
  </w:style>
  <w:style w:type="character" w:customStyle="1" w:styleId="StopkaZnak">
    <w:name w:val="Stopka Znak"/>
    <w:basedOn w:val="Domylnaczcionkaakapitu1"/>
    <w:rsid w:val="00E81E70"/>
  </w:style>
  <w:style w:type="character" w:customStyle="1" w:styleId="Bullets">
    <w:name w:val="Bullets"/>
    <w:rsid w:val="00E81E70"/>
    <w:rPr>
      <w:rFonts w:ascii="OpenSymbol" w:eastAsia="OpenSymbol" w:hAnsi="OpenSymbol" w:cs="OpenSymbol"/>
    </w:rPr>
  </w:style>
  <w:style w:type="character" w:customStyle="1" w:styleId="ListLabel1">
    <w:name w:val="ListLabel 1"/>
    <w:rsid w:val="00E81E70"/>
    <w:rPr>
      <w:rFonts w:cs="Symbol"/>
    </w:rPr>
  </w:style>
  <w:style w:type="character" w:customStyle="1" w:styleId="ListLabel2">
    <w:name w:val="ListLabel 2"/>
    <w:rsid w:val="00E81E70"/>
    <w:rPr>
      <w:rFonts w:cs="OpenSymbol"/>
    </w:rPr>
  </w:style>
  <w:style w:type="paragraph" w:styleId="Nagwek">
    <w:name w:val="header"/>
    <w:basedOn w:val="Normalny"/>
    <w:next w:val="Tekstpodstawowy"/>
    <w:rsid w:val="00E81E70"/>
    <w:pPr>
      <w:keepNext/>
      <w:suppressLineNumbers/>
      <w:tabs>
        <w:tab w:val="clear" w:pos="708"/>
        <w:tab w:val="center" w:pos="4536"/>
        <w:tab w:val="right" w:pos="9072"/>
      </w:tabs>
      <w:spacing w:before="240" w:line="100" w:lineRule="atLeast"/>
    </w:pPr>
    <w:rPr>
      <w:rFonts w:ascii="Arial" w:eastAsia="Microsoft YaHei" w:hAnsi="Arial" w:cs="Lohit Devanagari"/>
      <w:sz w:val="28"/>
      <w:szCs w:val="28"/>
    </w:rPr>
  </w:style>
  <w:style w:type="paragraph" w:styleId="Tekstpodstawowy">
    <w:name w:val="Body Text"/>
    <w:basedOn w:val="Normalny"/>
    <w:rsid w:val="00E81E70"/>
    <w:pPr>
      <w:spacing w:after="120"/>
    </w:pPr>
  </w:style>
  <w:style w:type="paragraph" w:styleId="Lista">
    <w:name w:val="List"/>
    <w:basedOn w:val="Tekstpodstawowy"/>
    <w:rsid w:val="00E81E70"/>
    <w:rPr>
      <w:rFonts w:cs="Lohit Devanagari"/>
    </w:rPr>
  </w:style>
  <w:style w:type="paragraph" w:customStyle="1" w:styleId="Podpis1">
    <w:name w:val="Podpis1"/>
    <w:basedOn w:val="Normalny"/>
    <w:rsid w:val="00E81E7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81E70"/>
    <w:pPr>
      <w:suppressLineNumbers/>
    </w:pPr>
    <w:rPr>
      <w:rFonts w:cs="Lohit Devanagari"/>
    </w:rPr>
  </w:style>
  <w:style w:type="paragraph" w:customStyle="1" w:styleId="Legenda1">
    <w:name w:val="Legenda1"/>
    <w:basedOn w:val="Normalny"/>
    <w:rsid w:val="00E81E70"/>
    <w:pPr>
      <w:suppressLineNumbers/>
      <w:spacing w:before="120" w:after="120"/>
    </w:pPr>
    <w:rPr>
      <w:rFonts w:cs="Lohit Devanagari"/>
      <w:i/>
      <w:iCs/>
    </w:rPr>
  </w:style>
  <w:style w:type="paragraph" w:customStyle="1" w:styleId="Akapitzlist1">
    <w:name w:val="Akapit z listą1"/>
    <w:basedOn w:val="Normalny"/>
    <w:rsid w:val="00E81E70"/>
    <w:pPr>
      <w:ind w:left="720"/>
    </w:pPr>
  </w:style>
  <w:style w:type="paragraph" w:styleId="Stopka">
    <w:name w:val="footer"/>
    <w:basedOn w:val="Normalny"/>
    <w:rsid w:val="00E81E70"/>
    <w:pPr>
      <w:suppressLineNumbers/>
      <w:tabs>
        <w:tab w:val="clear" w:pos="708"/>
        <w:tab w:val="center" w:pos="4536"/>
        <w:tab w:val="right" w:pos="9072"/>
      </w:tabs>
      <w:spacing w:line="100" w:lineRule="atLeast"/>
    </w:pPr>
  </w:style>
  <w:style w:type="paragraph" w:customStyle="1" w:styleId="Tekstglowny">
    <w:name w:val="!_Tekst_glowny"/>
    <w:rsid w:val="00E81E70"/>
    <w:pPr>
      <w:tabs>
        <w:tab w:val="left" w:pos="708"/>
      </w:tabs>
      <w:suppressAutoHyphens/>
      <w:spacing w:line="260" w:lineRule="atLeast"/>
      <w:jc w:val="both"/>
    </w:pPr>
    <w:rPr>
      <w:rFonts w:eastAsia="DejaVu Sans" w:cs="Lohit Devanagari"/>
      <w:color w:val="00000A"/>
      <w:kern w:val="1"/>
      <w:szCs w:val="24"/>
      <w:lang w:eastAsia="hi-IN" w:bidi="hi-IN"/>
    </w:rPr>
  </w:style>
  <w:style w:type="paragraph" w:customStyle="1" w:styleId="Zawartotabeli">
    <w:name w:val="Zawartość tabeli"/>
    <w:basedOn w:val="Normalny"/>
    <w:rsid w:val="00E81E70"/>
    <w:pPr>
      <w:suppressLineNumbers/>
    </w:pPr>
  </w:style>
  <w:style w:type="paragraph" w:customStyle="1" w:styleId="Nagwektabeli">
    <w:name w:val="Nagłówek tabeli"/>
    <w:basedOn w:val="Zawartotabeli"/>
    <w:rsid w:val="00E81E7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FC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66FC9"/>
    <w:rPr>
      <w:rFonts w:ascii="Tahoma" w:eastAsia="DejaVu Sans" w:hAnsi="Tahoma" w:cs="Mangal"/>
      <w:color w:val="00000A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1506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Przyroda, część 2, chemia dla szkoły ponadgimnazjalnej</vt:lpstr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Przyroda, część 2, chemia dla szkoły ponadgimnazjalnej</dc:title>
  <dc:subject/>
  <dc:creator>awierzchowska</dc:creator>
  <cp:keywords/>
  <cp:lastModifiedBy>Sylwia</cp:lastModifiedBy>
  <cp:revision>2</cp:revision>
  <cp:lastPrinted>1899-12-31T22:00:00Z</cp:lastPrinted>
  <dcterms:created xsi:type="dcterms:W3CDTF">2019-09-02T15:42:00Z</dcterms:created>
  <dcterms:modified xsi:type="dcterms:W3CDTF">2019-09-02T15:42:00Z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